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E1" w:rsidRDefault="002329E1" w:rsidP="002329E1">
      <w:pPr>
        <w:adjustRightInd/>
        <w:snapToGrid w:val="0"/>
        <w:spacing w:line="580" w:lineRule="exact"/>
        <w:jc w:val="center"/>
        <w:rPr>
          <w:rFonts w:ascii="方正小标宋简体" w:eastAsia="方正小标宋简体" w:hAnsi="宋体"/>
          <w:bCs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  <w:t>关 于 北 京 航 空 航 天 大 学</w:t>
      </w:r>
    </w:p>
    <w:p w:rsidR="002329E1" w:rsidRDefault="002329E1" w:rsidP="002329E1">
      <w:pPr>
        <w:snapToGrid w:val="0"/>
        <w:spacing w:line="580" w:lineRule="exact"/>
        <w:jc w:val="center"/>
        <w:rPr>
          <w:rFonts w:ascii="方正小标宋简体" w:eastAsia="方正小标宋简体" w:hAnsi="宋体" w:hint="eastAsia"/>
          <w:bCs/>
          <w:color w:val="000000"/>
          <w:sz w:val="40"/>
          <w:szCs w:val="40"/>
        </w:rPr>
      </w:pPr>
      <w:r>
        <w:rPr>
          <w:rFonts w:ascii="方正小标宋简体" w:eastAsia="方正小标宋简体" w:hAnsi="宋体" w:cstheme="minorBidi" w:hint="eastAsia"/>
          <w:bCs/>
          <w:color w:val="000000"/>
          <w:sz w:val="40"/>
          <w:szCs w:val="40"/>
        </w:rPr>
        <w:t>第二十五届“冯如杯”竞赛专项竞赛的说明</w:t>
      </w:r>
    </w:p>
    <w:p w:rsidR="002329E1" w:rsidRDefault="002329E1" w:rsidP="002329E1">
      <w:pPr>
        <w:snapToGrid w:val="0"/>
        <w:spacing w:line="580" w:lineRule="exact"/>
        <w:jc w:val="center"/>
        <w:rPr>
          <w:rFonts w:ascii="黑体" w:eastAsia="黑体" w:hAnsi="黑体" w:cstheme="minorBidi" w:hint="eastAsia"/>
          <w:bCs/>
          <w:color w:val="000000"/>
          <w:sz w:val="32"/>
          <w:szCs w:val="32"/>
        </w:rPr>
      </w:pP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为贯彻落实党的十八大关于“实施创新驱动发展战略，加快建设国家创新体系”精神，面向国际科技前沿，服务国家与社会需求，弘扬航空科技文化与创新文化，凸显我校航空航天特色，</w:t>
      </w:r>
      <w:r w:rsidRPr="000C2580">
        <w:rPr>
          <w:rFonts w:ascii="仿宋" w:eastAsia="仿宋" w:hAnsi="仿宋" w:hint="eastAsia"/>
          <w:color w:val="FF0000"/>
          <w:sz w:val="32"/>
          <w:szCs w:val="32"/>
        </w:rPr>
        <w:t>本届“冯</w:t>
      </w:r>
      <w:bookmarkStart w:id="0" w:name="_GoBack"/>
      <w:bookmarkEnd w:id="0"/>
      <w:r w:rsidRPr="000C2580">
        <w:rPr>
          <w:rFonts w:ascii="仿宋" w:eastAsia="仿宋" w:hAnsi="仿宋" w:hint="eastAsia"/>
          <w:color w:val="FF0000"/>
          <w:sz w:val="32"/>
          <w:szCs w:val="32"/>
        </w:rPr>
        <w:t>如杯”竞赛设置“节能减排”“ 三维数字化创新设计”“绿色航空”三类专项竞赛。</w:t>
      </w:r>
    </w:p>
    <w:p w:rsidR="002329E1" w:rsidRDefault="002329E1" w:rsidP="002329E1">
      <w:pPr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proofErr w:type="gramStart"/>
      <w:r>
        <w:rPr>
          <w:rFonts w:ascii="黑体" w:eastAsia="黑体" w:hAnsi="黑体" w:hint="eastAsia"/>
          <w:bCs/>
          <w:sz w:val="32"/>
          <w:szCs w:val="32"/>
        </w:rPr>
        <w:t>一</w:t>
      </w:r>
      <w:proofErr w:type="gramEnd"/>
      <w:r>
        <w:rPr>
          <w:rFonts w:ascii="黑体" w:eastAsia="黑体" w:hAnsi="黑体" w:hint="eastAsia"/>
          <w:bCs/>
          <w:sz w:val="32"/>
          <w:szCs w:val="32"/>
        </w:rPr>
        <w:t>．申报说明：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 w:rsidRPr="007B25B0">
        <w:rPr>
          <w:rFonts w:ascii="仿宋" w:eastAsia="仿宋" w:hAnsi="仿宋" w:hint="eastAsia"/>
          <w:color w:val="FF0000"/>
          <w:sz w:val="32"/>
          <w:szCs w:val="32"/>
        </w:rPr>
        <w:t>申报本届“冯如杯”竞赛的各类作品，可同时申报参加专项竞赛，网上申报时，</w:t>
      </w:r>
      <w:proofErr w:type="gramStart"/>
      <w:r w:rsidRPr="007B25B0">
        <w:rPr>
          <w:rFonts w:ascii="仿宋" w:eastAsia="仿宋" w:hAnsi="仿宋" w:hint="eastAsia"/>
          <w:color w:val="FF0000"/>
          <w:sz w:val="32"/>
          <w:szCs w:val="32"/>
        </w:rPr>
        <w:t>勾选“专项竞赛”</w:t>
      </w:r>
      <w:proofErr w:type="gramEnd"/>
      <w:r w:rsidRPr="007B25B0">
        <w:rPr>
          <w:rFonts w:ascii="仿宋" w:eastAsia="仿宋" w:hAnsi="仿宋" w:hint="eastAsia"/>
          <w:color w:val="FF0000"/>
          <w:sz w:val="32"/>
          <w:szCs w:val="32"/>
        </w:rPr>
        <w:t>复选框即可。专项竞赛单独评审评奖，与“冯如杯”学生创意大赛、“冯如杯”学生学术科技作品竞赛及“冯如杯”学生创业计划竞赛评审与评奖互不干扰。</w:t>
      </w:r>
    </w:p>
    <w:p w:rsidR="002329E1" w:rsidRDefault="002329E1" w:rsidP="002329E1">
      <w:pPr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  题目设置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1、“节能减排”专项竞赛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（1）设题背景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当前国际环境下，环境污染、能源危机日益严重，随之而来的是全球气候变暖，恶劣的气候灾难冲击着人类的家园。”节能减排</w:t>
      </w:r>
      <w:proofErr w:type="gramStart"/>
      <w:r>
        <w:rPr>
          <w:rFonts w:ascii="仿宋" w:eastAsia="仿宋" w:hAnsi="仿宋" w:hint="eastAsia"/>
          <w:sz w:val="32"/>
          <w:szCs w:val="32"/>
        </w:rPr>
        <w:t>”</w:t>
      </w:r>
      <w:proofErr w:type="gramEnd"/>
      <w:r>
        <w:rPr>
          <w:rFonts w:ascii="仿宋" w:eastAsia="仿宋" w:hAnsi="仿宋" w:hint="eastAsia"/>
          <w:sz w:val="32"/>
          <w:szCs w:val="32"/>
        </w:rPr>
        <w:t>已经成为当今备受瞩目的热点话题。“十一五”规划以来，我国将能源效率列为重中之重，将“节能减排”提上了中国复兴之路上必须解决的重大问题，要保障能源效率和能源管理的不断提升、进步，人才培养至关重要。因此，教育部下发《教育部关于开展节能减排学校行动的通</w:t>
      </w:r>
      <w:r>
        <w:rPr>
          <w:rFonts w:ascii="仿宋" w:eastAsia="仿宋" w:hAnsi="仿宋" w:hint="eastAsia"/>
          <w:sz w:val="32"/>
          <w:szCs w:val="32"/>
        </w:rPr>
        <w:lastRenderedPageBreak/>
        <w:t>知》（教发[2007]19号），教育部高等教育司主办并委托教育部高等学校能源动力学科教</w:t>
      </w:r>
      <w:proofErr w:type="gramStart"/>
      <w:r>
        <w:rPr>
          <w:rFonts w:ascii="仿宋" w:eastAsia="仿宋" w:hAnsi="仿宋" w:hint="eastAsia"/>
          <w:sz w:val="32"/>
          <w:szCs w:val="32"/>
        </w:rPr>
        <w:t>学指导</w:t>
      </w:r>
      <w:proofErr w:type="gramEnd"/>
      <w:r>
        <w:rPr>
          <w:rFonts w:ascii="仿宋" w:eastAsia="仿宋" w:hAnsi="仿宋" w:hint="eastAsia"/>
          <w:sz w:val="32"/>
          <w:szCs w:val="32"/>
        </w:rPr>
        <w:t>委员会举办“全国大学生节能减排社会实践与科技竞赛”，我校以此为契机，在本届“冯如杯”竞赛中设置“节能减排”专项竞赛，选拔优秀作品代表我校参与全国竞赛。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（2）竞赛主题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绿色北航，美丽中国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（3）竞赛内容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以“节能减排”为主题的，体现新思维、新思想的实物制作（含模型）、软件、设计和社会实践调研报告等作品。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（4）参考方向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本届“冯如杯”竞赛“节能减排”专项竞赛提供参考方向，参赛作者可以参考但不限于以下方向：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航空科技“节能减排”技术；新能源管理信息化水平；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多能互补发展小水电、风能、太阳能和秸秆综合利用技术；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天然气、煤制气、生物质成型燃料等清洁能源制备与应用技术；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钢铁工业“节能减排”技术；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绿色建筑“节能减排”技术；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交通运输“节能减排”技术；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发电机组通流改造、冷却塔循环水系统优化、冷凝水回收利用；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lastRenderedPageBreak/>
        <w:t>电机系统的变频调速、永磁调速、无功补偿等节能改造技术；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物流公共信息平台；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高速公路不停车收费技术；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公众出行信息服务系统；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电机系统节能；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能耗监测平台和节能检测技术；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建筑节能改造技术；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公共建筑空调温度控制技术；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优化蒸汽、热水等载能介质的管网配置，输配电设备节能改造技术；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电能系统“节能减排”技术；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煤炭能源“节能减排”技术；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有色金属生产与回收“节能减排”技术；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石油生产的“节能减排”技术；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化工工业“节能减排”技术；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建筑材料生产、加工“节能减排”技术；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工业产品生态设计、农业和服务业清洁生产技术；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工业废水治理技术；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清污分流和高浓度废水预处理技术；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醇醚燃料、生物柴油等车用替代燃料技术；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能量系统优化技术；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lastRenderedPageBreak/>
        <w:t>交通物流运输优化模型建立；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先进的运输管理技术；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大型客运站能耗综合管理技术；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节能环保汽车加气站、充电站配套设施规划；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低碳交通运输体系建设等。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（5）奖项设置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一等奖 1名 3000元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二等奖 2名 2000元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三等奖3名 1000元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鼓励奖 4名 500元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三维数字化创新设计大赛（简称“3D大赛”）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（1）设题背景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国家大力推动自主创新、实现从“制造大国”到“创造大国”转变的新的时代背景下开展的一项校园赛事，体现了科技进步和产业升级的要求，是科技大赛与大学生创新实践活动的一次新的发展。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（2）竞赛主题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3D大赛以“推动3D技术普及、提升科技创新能力”为主题，以“科技与艺术融合”为理念，旨在弘扬创新文化、推动创新人才培养，促进3D技术应用发展，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创新型国家建设。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（3）竞赛内容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大赛采用“分类申报、分类评比、综合评奖”的申报和</w:t>
      </w:r>
      <w:r>
        <w:rPr>
          <w:rFonts w:ascii="仿宋" w:eastAsia="仿宋" w:hAnsi="仿宋" w:hint="eastAsia"/>
          <w:sz w:val="32"/>
          <w:szCs w:val="32"/>
        </w:rPr>
        <w:lastRenderedPageBreak/>
        <w:t>评审办法，按照A类工业设计与工程机械赛项和B类艺术设计与表现赛项进行申报和评审。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类作品都以创意报告的形式网上申报，内容应包括两个部分：第一部分包括创意主旨的阐述、创意背景、设计草图及解决的实际问题；第二部分包括可行性的论述及相关领域的基本状况分析，理论知识要有依据，要注明相关的参考文献。</w:t>
      </w:r>
    </w:p>
    <w:p w:rsidR="002329E1" w:rsidRDefault="002329E1" w:rsidP="002329E1">
      <w:pPr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（4）参考方向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A工业设计与工程机械赛项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面向工业设计和生产制造等工程机械运用为目的的竞赛，辅助或实现产品工业价值的 3D 打印作品（例如鼠标、机械零件等），包含科技发明制作类（机械制作、机电控制、材料、信息技术、生命科学）的各个设计环节，可以是单个零部件。参赛团队需提供 3D 打印具体方案。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B艺术设计与表现赛项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此赛项面向艺术领域，实现产品的观赏艺术价值的 3D 打印作品（例如首饰、饰件、雕塑、角色设计、场景设计、静物设计等）。参赛团队需提供 3D 打印具体方案。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（5）奖项设置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考虑作品的创新性、可行性、完整性，评审委员会对参赛作品按照第六条中所述项目类型分类评审，综合评奖。在两个项目类型中均设一等奖、二等奖、三等奖，其数量分别不超过3D大赛有效项目数的2%、5%、10%。每个项目类型中奖项可空缺。大赛组委会经过全体讨论通过，可以根据实</w:t>
      </w:r>
      <w:r>
        <w:rPr>
          <w:rFonts w:ascii="仿宋" w:eastAsia="仿宋" w:hAnsi="仿宋" w:hint="eastAsia"/>
          <w:sz w:val="32"/>
          <w:szCs w:val="32"/>
        </w:rPr>
        <w:lastRenderedPageBreak/>
        <w:t>际情况调整一、二、三等奖的名额，调整比例不得多于3％。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绿色航空专项竞赛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（1）竞赛背景：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生态环境问题日趋严重，温室效应、气候变暖已经明显地影响到人类的生存环境，抑制环境进一步恶化，成为全人类共同的责任。由于人类社会自工业革命以来过度开发自然资源，导致石油等非再生资源匮乏，航空产业的“绿化”势在必行。</w:t>
      </w:r>
    </w:p>
    <w:p w:rsidR="002329E1" w:rsidRDefault="002329E1" w:rsidP="002329E1">
      <w:pPr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飞机所排放的废气主要包括二氧化碳、氮氧化物、碳氢化合物、一氧化碳、硫氧化物和</w:t>
      </w:r>
      <w:proofErr w:type="gramStart"/>
      <w:r>
        <w:rPr>
          <w:rFonts w:ascii="仿宋" w:eastAsia="仿宋" w:hAnsi="仿宋" w:cstheme="minorBidi" w:hint="eastAsia"/>
          <w:sz w:val="32"/>
          <w:szCs w:val="32"/>
        </w:rPr>
        <w:t>碳颗粒</w:t>
      </w:r>
      <w:proofErr w:type="gramEnd"/>
      <w:r>
        <w:rPr>
          <w:rFonts w:ascii="仿宋" w:eastAsia="仿宋" w:hAnsi="仿宋" w:cstheme="minorBidi" w:hint="eastAsia"/>
          <w:sz w:val="32"/>
          <w:szCs w:val="32"/>
        </w:rPr>
        <w:t>，由于飞机在高空飞行，飞机所排放的废气对臭氧层的破坏更加显著，更容易导致温室效应的产生和全球气候的变化，研究表明，由飞机所造成的温室效应大约是地面等量二氧化碳造成温室效应的2～4倍。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（2）竞赛主题：</w:t>
      </w:r>
    </w:p>
    <w:p w:rsidR="002329E1" w:rsidRDefault="002329E1" w:rsidP="002329E1">
      <w:pPr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发展绿色航空有助于改善人类的生存环境、节约资源，有助于改善人类环境，解决今后一个时期环境与经济发展的突出矛盾，推行“绿色发展”战略，绿色航空是“绿色发展”的组成部分，对实现绿色发展目标具有重要作用。同时，发展绿色航空将带动一大批新技术、新材料、新工艺的发展，进而促进全社会自主创新能力的提高。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（3）竞赛内容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对于参加本竞赛的项目作品，需提交论文（报告）参赛，论文要严格按照要求格式，每篇字数在5000字以上，且图</w:t>
      </w:r>
      <w:r>
        <w:rPr>
          <w:rFonts w:ascii="仿宋" w:eastAsia="仿宋" w:hAnsi="仿宋" w:hint="eastAsia"/>
          <w:sz w:val="32"/>
          <w:szCs w:val="32"/>
        </w:rPr>
        <w:lastRenderedPageBreak/>
        <w:t>文并茂。分为机械设计、电子控制、材料工艺、信息技术、管理优化、综合共6类。</w:t>
      </w:r>
    </w:p>
    <w:p w:rsidR="002329E1" w:rsidRDefault="002329E1" w:rsidP="002329E1">
      <w:pPr>
        <w:ind w:firstLineChars="152" w:firstLine="48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（4）参考方向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传统电机系统节能；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新型节能发动机研发；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能耗监测平台和节能检测技术；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 xml:space="preserve">废气处理技术； 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清洁能源制备与应用技术；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醇醚燃料、生物柴油等替代燃料技术；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太阳能、氢能、核能航空应用；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绿色概念航空器；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交通物流运输优化模型建立；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先进的运输管理技术；</w:t>
      </w:r>
    </w:p>
    <w:p w:rsidR="002329E1" w:rsidRDefault="002329E1" w:rsidP="002329E1">
      <w:pPr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机场能耗综合管理技术；</w:t>
      </w:r>
    </w:p>
    <w:p w:rsidR="002329E1" w:rsidRDefault="002329E1" w:rsidP="002329E1">
      <w:pPr>
        <w:spacing w:line="240" w:lineRule="auto"/>
        <w:ind w:firstLineChars="152" w:firstLine="486"/>
        <w:rPr>
          <w:rFonts w:ascii="仿宋" w:eastAsia="仿宋" w:hAnsi="仿宋" w:cstheme="minorBidi" w:hint="eastAsia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（5）奖项设置：</w:t>
      </w:r>
    </w:p>
    <w:p w:rsidR="007543F2" w:rsidRDefault="002329E1" w:rsidP="002329E1">
      <w:pPr>
        <w:rPr>
          <w:rFonts w:hint="eastAsia"/>
        </w:rPr>
      </w:pPr>
      <w:r>
        <w:rPr>
          <w:rFonts w:ascii="仿宋" w:eastAsia="仿宋" w:hAnsi="仿宋" w:cstheme="minorBidi" w:hint="eastAsia"/>
          <w:sz w:val="32"/>
          <w:szCs w:val="32"/>
        </w:rPr>
        <w:t>设置一等奖5名，二等奖10名，三等奖15名</w:t>
      </w:r>
    </w:p>
    <w:sectPr w:rsidR="0075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98"/>
    <w:rsid w:val="000C2580"/>
    <w:rsid w:val="002329E1"/>
    <w:rsid w:val="007543F2"/>
    <w:rsid w:val="007B25B0"/>
    <w:rsid w:val="00C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E1"/>
    <w:pPr>
      <w:widowControl w:val="0"/>
      <w:adjustRightInd w:val="0"/>
      <w:spacing w:line="560" w:lineRule="exact"/>
      <w:jc w:val="both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E1"/>
    <w:pPr>
      <w:widowControl w:val="0"/>
      <w:adjustRightInd w:val="0"/>
      <w:spacing w:line="560" w:lineRule="exact"/>
      <w:jc w:val="both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2015-02-26T14:16:00Z</dcterms:created>
  <dcterms:modified xsi:type="dcterms:W3CDTF">2015-02-26T14:17:00Z</dcterms:modified>
</cp:coreProperties>
</file>